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BCB" w:rsidRDefault="00E65BCB" w:rsidP="00E4386A">
      <w:pPr>
        <w:widowControl/>
        <w:autoSpaceDE/>
        <w:autoSpaceDN/>
        <w:spacing w:line="360" w:lineRule="auto"/>
        <w:jc w:val="both"/>
        <w:rPr>
          <w:rFonts w:ascii="Tahoma" w:eastAsia="Times New Roman" w:hAnsi="Tahoma" w:cs="Tahoma"/>
          <w:sz w:val="24"/>
          <w:szCs w:val="24"/>
          <w:lang w:bidi="ar-SA"/>
        </w:rPr>
      </w:pPr>
      <w:r w:rsidRPr="00E4386A">
        <w:rPr>
          <w:rFonts w:ascii="Tahoma" w:eastAsia="Times New Roman" w:hAnsi="Tahoma" w:cs="Tahoma"/>
          <w:sz w:val="24"/>
          <w:szCs w:val="24"/>
          <w:lang w:bidi="ar-SA"/>
        </w:rPr>
        <w:t xml:space="preserve">Informacja prasowa, </w:t>
      </w:r>
      <w:r w:rsidR="003C7CDD" w:rsidRPr="00E4386A">
        <w:rPr>
          <w:rFonts w:ascii="Tahoma" w:eastAsia="Times New Roman" w:hAnsi="Tahoma" w:cs="Tahoma"/>
          <w:sz w:val="24"/>
          <w:szCs w:val="24"/>
          <w:lang w:bidi="ar-SA"/>
        </w:rPr>
        <w:t>październik 2020</w:t>
      </w:r>
    </w:p>
    <w:p w:rsidR="00E52212" w:rsidRPr="00E4386A" w:rsidRDefault="00E52212" w:rsidP="00E4386A">
      <w:pPr>
        <w:widowControl/>
        <w:autoSpaceDE/>
        <w:autoSpaceDN/>
        <w:spacing w:line="360" w:lineRule="auto"/>
        <w:jc w:val="both"/>
        <w:rPr>
          <w:rFonts w:ascii="Tahoma" w:eastAsia="Times New Roman" w:hAnsi="Tahoma" w:cs="Tahoma"/>
          <w:sz w:val="24"/>
          <w:szCs w:val="24"/>
          <w:lang w:bidi="ar-SA"/>
        </w:rPr>
      </w:pPr>
    </w:p>
    <w:p w:rsidR="009E42DE" w:rsidRDefault="00C67D50" w:rsidP="00E52212">
      <w:pPr>
        <w:spacing w:line="276" w:lineRule="auto"/>
        <w:jc w:val="both"/>
        <w:rPr>
          <w:rFonts w:ascii="Tahoma" w:hAnsi="Tahoma" w:cs="Tahoma"/>
          <w:b/>
          <w:sz w:val="24"/>
          <w:szCs w:val="24"/>
        </w:rPr>
      </w:pPr>
      <w:r w:rsidRPr="00C67D50">
        <w:rPr>
          <w:rFonts w:ascii="Tahoma" w:hAnsi="Tahoma" w:cs="Tahoma"/>
          <w:b/>
          <w:sz w:val="24"/>
          <w:szCs w:val="24"/>
        </w:rPr>
        <w:t>Aplikacja etykiet z weryfikacją poprawności danych i obsługą złego znakowani</w:t>
      </w:r>
      <w:r>
        <w:rPr>
          <w:rFonts w:ascii="Tahoma" w:hAnsi="Tahoma" w:cs="Tahoma"/>
          <w:b/>
          <w:sz w:val="24"/>
          <w:szCs w:val="24"/>
        </w:rPr>
        <w:t>a</w:t>
      </w:r>
    </w:p>
    <w:p w:rsidR="00C67D50" w:rsidRDefault="00C67D50" w:rsidP="00E52212">
      <w:pPr>
        <w:spacing w:line="276" w:lineRule="auto"/>
        <w:jc w:val="both"/>
        <w:rPr>
          <w:rFonts w:ascii="Tahoma" w:hAnsi="Tahoma" w:cs="Tahoma"/>
          <w:b/>
          <w:sz w:val="24"/>
          <w:szCs w:val="24"/>
        </w:rPr>
      </w:pPr>
    </w:p>
    <w:p w:rsidR="00E52212" w:rsidRDefault="00E52212" w:rsidP="00E52212">
      <w:pPr>
        <w:spacing w:line="276" w:lineRule="auto"/>
        <w:jc w:val="both"/>
        <w:rPr>
          <w:rFonts w:ascii="Tahoma" w:hAnsi="Tahoma" w:cs="Tahoma"/>
          <w:b/>
          <w:sz w:val="24"/>
          <w:szCs w:val="24"/>
        </w:rPr>
      </w:pPr>
      <w:r w:rsidRPr="00E52212">
        <w:rPr>
          <w:rFonts w:ascii="Tahoma" w:hAnsi="Tahoma" w:cs="Tahoma"/>
          <w:b/>
          <w:sz w:val="24"/>
          <w:szCs w:val="24"/>
        </w:rPr>
        <w:t>Jakie kroki należy podjąć</w:t>
      </w:r>
      <w:r w:rsidR="00E5377B">
        <w:rPr>
          <w:rFonts w:ascii="Tahoma" w:hAnsi="Tahoma" w:cs="Tahoma"/>
          <w:b/>
          <w:sz w:val="24"/>
          <w:szCs w:val="24"/>
        </w:rPr>
        <w:t>,</w:t>
      </w:r>
      <w:r w:rsidRPr="00E52212">
        <w:rPr>
          <w:rFonts w:ascii="Tahoma" w:hAnsi="Tahoma" w:cs="Tahoma"/>
          <w:b/>
          <w:sz w:val="24"/>
          <w:szCs w:val="24"/>
        </w:rPr>
        <w:t xml:space="preserve"> aby skutecznie zautomatyzować znakowanie produktów z jednoczesną weryfikacją poprawności tego procesu? To pytanie zadaje sobie wielu kierowników działu jakości. </w:t>
      </w:r>
      <w:r w:rsidR="00C67D50">
        <w:rPr>
          <w:rFonts w:ascii="Tahoma" w:hAnsi="Tahoma" w:cs="Tahoma"/>
          <w:b/>
          <w:sz w:val="24"/>
          <w:szCs w:val="24"/>
        </w:rPr>
        <w:t xml:space="preserve"> </w:t>
      </w:r>
      <w:r w:rsidRPr="00E52212">
        <w:rPr>
          <w:rFonts w:ascii="Tahoma" w:hAnsi="Tahoma" w:cs="Tahoma"/>
          <w:b/>
          <w:sz w:val="24"/>
          <w:szCs w:val="24"/>
        </w:rPr>
        <w:t xml:space="preserve">Odpowiadamy poniżej. </w:t>
      </w:r>
    </w:p>
    <w:p w:rsidR="002E213A" w:rsidRDefault="002E213A" w:rsidP="00E52212">
      <w:pPr>
        <w:spacing w:line="276" w:lineRule="auto"/>
        <w:jc w:val="both"/>
        <w:rPr>
          <w:rFonts w:ascii="Tahoma" w:hAnsi="Tahoma" w:cs="Tahoma"/>
          <w:b/>
          <w:sz w:val="24"/>
          <w:szCs w:val="24"/>
        </w:rPr>
      </w:pPr>
    </w:p>
    <w:p w:rsidR="002E213A" w:rsidRPr="00E52212" w:rsidRDefault="002E213A" w:rsidP="002E213A">
      <w:pPr>
        <w:spacing w:line="276" w:lineRule="auto"/>
        <w:jc w:val="center"/>
        <w:rPr>
          <w:rFonts w:ascii="Tahoma" w:hAnsi="Tahoma" w:cs="Tahoma"/>
          <w:b/>
          <w:sz w:val="24"/>
          <w:szCs w:val="24"/>
        </w:rPr>
      </w:pPr>
      <w:r w:rsidRPr="002E213A">
        <w:rPr>
          <w:rFonts w:ascii="Tahoma" w:hAnsi="Tahoma" w:cs="Tahoma"/>
          <w:b/>
          <w:noProof/>
          <w:sz w:val="24"/>
          <w:szCs w:val="24"/>
          <w:lang w:bidi="ar-SA"/>
        </w:rPr>
        <w:drawing>
          <wp:inline distT="0" distB="0" distL="0" distR="0">
            <wp:extent cx="2471057" cy="2859140"/>
            <wp:effectExtent l="19050" t="0" r="5443"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1057" cy="2859140"/>
                    </a:xfrm>
                    <a:prstGeom prst="rect">
                      <a:avLst/>
                    </a:prstGeom>
                    <a:noFill/>
                    <a:ln>
                      <a:noFill/>
                    </a:ln>
                  </pic:spPr>
                </pic:pic>
              </a:graphicData>
            </a:graphic>
          </wp:inline>
        </w:drawing>
      </w:r>
    </w:p>
    <w:p w:rsidR="00E52212" w:rsidRPr="00E52212" w:rsidRDefault="00E52212" w:rsidP="00E52212">
      <w:pPr>
        <w:spacing w:line="276" w:lineRule="auto"/>
        <w:jc w:val="both"/>
        <w:rPr>
          <w:rFonts w:ascii="Tahoma" w:hAnsi="Tahoma" w:cs="Tahoma"/>
          <w:b/>
          <w:sz w:val="24"/>
          <w:szCs w:val="24"/>
        </w:rPr>
      </w:pPr>
    </w:p>
    <w:p w:rsidR="00E52212" w:rsidRPr="00E52212" w:rsidRDefault="00E52212" w:rsidP="00E52212">
      <w:pPr>
        <w:spacing w:line="276" w:lineRule="auto"/>
        <w:jc w:val="both"/>
        <w:rPr>
          <w:rFonts w:ascii="Tahoma" w:hAnsi="Tahoma" w:cs="Tahoma"/>
          <w:b/>
          <w:sz w:val="24"/>
          <w:szCs w:val="24"/>
        </w:rPr>
      </w:pPr>
      <w:r w:rsidRPr="00E52212">
        <w:rPr>
          <w:rFonts w:ascii="Tahoma" w:hAnsi="Tahoma" w:cs="Tahoma"/>
          <w:b/>
          <w:sz w:val="24"/>
          <w:szCs w:val="24"/>
        </w:rPr>
        <w:t xml:space="preserve">Aplikacja z weryfikacją – w jaki sposób zautomatyzować działania? </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Najprostszym sposobem jest dołożenie do istniejącego transportera automa</w:t>
      </w:r>
      <w:r w:rsidR="009E42DE">
        <w:rPr>
          <w:rFonts w:ascii="Tahoma" w:hAnsi="Tahoma" w:cs="Tahoma"/>
          <w:sz w:val="24"/>
          <w:szCs w:val="24"/>
        </w:rPr>
        <w:t xml:space="preserve">tycznego </w:t>
      </w:r>
      <w:proofErr w:type="spellStart"/>
      <w:r w:rsidR="009E42DE">
        <w:rPr>
          <w:rFonts w:ascii="Tahoma" w:hAnsi="Tahoma" w:cs="Tahoma"/>
          <w:sz w:val="24"/>
          <w:szCs w:val="24"/>
        </w:rPr>
        <w:t>aplikatora</w:t>
      </w:r>
      <w:proofErr w:type="spellEnd"/>
      <w:r w:rsidR="009E42DE">
        <w:rPr>
          <w:rFonts w:ascii="Tahoma" w:hAnsi="Tahoma" w:cs="Tahoma"/>
          <w:sz w:val="24"/>
          <w:szCs w:val="24"/>
        </w:rPr>
        <w:t xml:space="preserve"> etykiet/</w:t>
      </w:r>
      <w:r w:rsidRPr="00E52212">
        <w:rPr>
          <w:rFonts w:ascii="Tahoma" w:hAnsi="Tahoma" w:cs="Tahoma"/>
          <w:sz w:val="24"/>
          <w:szCs w:val="24"/>
        </w:rPr>
        <w:t>urządzenia drukująco-aplikującego oraz systemu weryfikującego w postaci skanera 1D/2D lub kamery inspekcyjnej. Należy również zadbać o bieżące usuwanie źle oznakowanych produktów z linii produkcyjnej przy użyciu odpowiedniego systemu np. automatycznego spychania lub zdmuchiwania.</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 Takie rozproszenie elementów realizujących funkcje znakująco-weryfikujące zajmuje dużo miejsca oraz utrudnia ic</w:t>
      </w:r>
      <w:r w:rsidR="00446BCA">
        <w:rPr>
          <w:rFonts w:ascii="Tahoma" w:hAnsi="Tahoma" w:cs="Tahoma"/>
          <w:sz w:val="24"/>
          <w:szCs w:val="24"/>
        </w:rPr>
        <w:t>h kontrolowanie – mówi Michał Wą</w:t>
      </w:r>
      <w:r w:rsidRPr="00E52212">
        <w:rPr>
          <w:rFonts w:ascii="Tahoma" w:hAnsi="Tahoma" w:cs="Tahoma"/>
          <w:sz w:val="24"/>
          <w:szCs w:val="24"/>
        </w:rPr>
        <w:t xml:space="preserve">s, </w:t>
      </w:r>
      <w:proofErr w:type="spellStart"/>
      <w:r w:rsidRPr="00E52212">
        <w:rPr>
          <w:rFonts w:ascii="Tahoma" w:hAnsi="Tahoma" w:cs="Tahoma"/>
          <w:sz w:val="24"/>
          <w:szCs w:val="24"/>
        </w:rPr>
        <w:t>Product</w:t>
      </w:r>
      <w:proofErr w:type="spellEnd"/>
      <w:r w:rsidRPr="00E52212">
        <w:rPr>
          <w:rFonts w:ascii="Tahoma" w:hAnsi="Tahoma" w:cs="Tahoma"/>
          <w:sz w:val="24"/>
          <w:szCs w:val="24"/>
        </w:rPr>
        <w:t xml:space="preserve"> Manager. - Etisoft podjął próbę połączenia trzech procesów (znakowania, weryfikacji, eliminacji</w:t>
      </w:r>
      <w:r w:rsidR="009E42DE">
        <w:rPr>
          <w:rFonts w:ascii="Tahoma" w:hAnsi="Tahoma" w:cs="Tahoma"/>
          <w:sz w:val="24"/>
          <w:szCs w:val="24"/>
        </w:rPr>
        <w:t xml:space="preserve">) </w:t>
      </w:r>
      <w:r w:rsidRPr="00E52212">
        <w:rPr>
          <w:rFonts w:ascii="Tahoma" w:hAnsi="Tahoma" w:cs="Tahoma"/>
          <w:sz w:val="24"/>
          <w:szCs w:val="24"/>
        </w:rPr>
        <w:t xml:space="preserve">w jednym urządzeniu, zarządzanym przez sterownik PLC i panel dotykowy – dodaje. </w:t>
      </w:r>
    </w:p>
    <w:p w:rsidR="00E52212" w:rsidRPr="00E52212" w:rsidRDefault="00E52212" w:rsidP="00E52212">
      <w:pPr>
        <w:spacing w:line="276" w:lineRule="auto"/>
        <w:jc w:val="both"/>
        <w:rPr>
          <w:rFonts w:ascii="Tahoma" w:hAnsi="Tahoma" w:cs="Tahoma"/>
          <w:sz w:val="24"/>
          <w:szCs w:val="24"/>
        </w:rPr>
      </w:pPr>
    </w:p>
    <w:p w:rsidR="00C67D50" w:rsidRDefault="00C67D50" w:rsidP="00E52212">
      <w:pPr>
        <w:spacing w:line="276" w:lineRule="auto"/>
        <w:jc w:val="both"/>
        <w:rPr>
          <w:rFonts w:ascii="Tahoma" w:hAnsi="Tahoma" w:cs="Tahoma"/>
          <w:b/>
          <w:sz w:val="24"/>
          <w:szCs w:val="24"/>
        </w:rPr>
      </w:pPr>
      <w:r w:rsidRPr="00C67D50">
        <w:rPr>
          <w:rFonts w:ascii="Tahoma" w:hAnsi="Tahoma" w:cs="Tahoma"/>
          <w:b/>
          <w:sz w:val="24"/>
          <w:szCs w:val="24"/>
        </w:rPr>
        <w:t xml:space="preserve">Aplikacja etykiet </w:t>
      </w:r>
      <w:r>
        <w:rPr>
          <w:rFonts w:ascii="Tahoma" w:hAnsi="Tahoma" w:cs="Tahoma"/>
          <w:b/>
          <w:sz w:val="24"/>
          <w:szCs w:val="24"/>
        </w:rPr>
        <w:t>w szybki i efektywny sposób</w:t>
      </w: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 xml:space="preserve">Efektem prac była stacja robocza realizująca wszystkie omówione wyżej zagadnienia. W zamkniętej obudowie z drzwiami dostępowymi z każdej strony umiejscowiony jest krótki transporter rolkowy, na który trafia produkt z poprzedniego procesu np. z </w:t>
      </w:r>
      <w:proofErr w:type="spellStart"/>
      <w:r w:rsidRPr="00E52212">
        <w:rPr>
          <w:rFonts w:ascii="Tahoma" w:hAnsi="Tahoma" w:cs="Tahoma"/>
          <w:sz w:val="24"/>
          <w:szCs w:val="24"/>
        </w:rPr>
        <w:t>zaklejarki</w:t>
      </w:r>
      <w:proofErr w:type="spellEnd"/>
      <w:r w:rsidRPr="00E52212">
        <w:rPr>
          <w:rFonts w:ascii="Tahoma" w:hAnsi="Tahoma" w:cs="Tahoma"/>
          <w:sz w:val="24"/>
          <w:szCs w:val="24"/>
        </w:rPr>
        <w:t xml:space="preserve"> kartonów. Urządzenie drukująco-</w:t>
      </w:r>
      <w:r w:rsidRPr="00E52212">
        <w:rPr>
          <w:rFonts w:ascii="Tahoma" w:hAnsi="Tahoma" w:cs="Tahoma"/>
          <w:sz w:val="24"/>
          <w:szCs w:val="24"/>
        </w:rPr>
        <w:lastRenderedPageBreak/>
        <w:t xml:space="preserve">aplikujące nakłada pneumatycznie etykietę, która została wcześniej wydrukowana przez moduł drukujący. Następnie skaner przemysłowy realizuje weryfikację jednego lub więcej kodów będących częścią składu zaaplikowanej wcześniej etykiety. </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 xml:space="preserve">Efekt? Na podstawie wyniku weryfikacji produkt jest natychmiast odrzucany z linii produkcyjnej lub przepuszczany dalej do kolejnego etapu np. do paletyzacji. </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Rozwiązanie umożliwia sprawdzenie nie tylko obecności kodów na etykiecie,</w:t>
      </w:r>
      <w:r w:rsidR="00E5377B">
        <w:rPr>
          <w:rFonts w:ascii="Tahoma" w:hAnsi="Tahoma" w:cs="Tahoma"/>
          <w:sz w:val="24"/>
          <w:szCs w:val="24"/>
        </w:rPr>
        <w:t xml:space="preserve"> </w:t>
      </w:r>
      <w:r w:rsidRPr="00E52212">
        <w:rPr>
          <w:rFonts w:ascii="Tahoma" w:hAnsi="Tahoma" w:cs="Tahoma"/>
          <w:sz w:val="24"/>
          <w:szCs w:val="24"/>
        </w:rPr>
        <w:t>ale również lokalnie przez skaner ręczny lub zdalnie z systemu nadrzędnego pozwala skonfigurować skaner przemysłowy do sprawdzania konkretnych wartości weryfikowanych kodów.</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 xml:space="preserve">Prezentowane rozwiązanie przeznaczone do znakowania kartonów umożliwia dzięki serwonapędom automatyczne przezbrojenie pozycji </w:t>
      </w:r>
      <w:proofErr w:type="spellStart"/>
      <w:r w:rsidRPr="00E52212">
        <w:rPr>
          <w:rFonts w:ascii="Tahoma" w:hAnsi="Tahoma" w:cs="Tahoma"/>
          <w:sz w:val="24"/>
          <w:szCs w:val="24"/>
        </w:rPr>
        <w:t>aplikatora</w:t>
      </w:r>
      <w:proofErr w:type="spellEnd"/>
      <w:r w:rsidRPr="00E52212">
        <w:rPr>
          <w:rFonts w:ascii="Tahoma" w:hAnsi="Tahoma" w:cs="Tahoma"/>
          <w:sz w:val="24"/>
          <w:szCs w:val="24"/>
        </w:rPr>
        <w:t xml:space="preserve"> i zmianę położenia naklejenia etykiety wraz z możliwością jej zagięcia i doklejenia na sąsiadujących bokach produktu. </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 xml:space="preserve">Automatyczna zmiana pozycji band bocznych zapewnia stabilne prowadzenie produktów podczas etykietowania, weryfikacji i ewentualnego zrzutu. Zrzut produktu po weryfikacji realizowany jest poprzez jego zepchnięcie przy użyciu siłownika </w:t>
      </w:r>
      <w:r w:rsidR="00DE5C87">
        <w:rPr>
          <w:rFonts w:ascii="Tahoma" w:hAnsi="Tahoma" w:cs="Tahoma"/>
          <w:sz w:val="24"/>
          <w:szCs w:val="24"/>
        </w:rPr>
        <w:t xml:space="preserve">do </w:t>
      </w:r>
      <w:r w:rsidRPr="00E52212">
        <w:rPr>
          <w:rFonts w:ascii="Tahoma" w:hAnsi="Tahoma" w:cs="Tahoma"/>
          <w:sz w:val="24"/>
          <w:szCs w:val="24"/>
        </w:rPr>
        <w:t>magazynku odbiorczego.</w:t>
      </w:r>
    </w:p>
    <w:p w:rsidR="00E52212" w:rsidRPr="00E52212" w:rsidRDefault="00E52212" w:rsidP="00E52212">
      <w:pPr>
        <w:spacing w:line="276" w:lineRule="auto"/>
        <w:jc w:val="both"/>
        <w:rPr>
          <w:rFonts w:ascii="Tahoma" w:hAnsi="Tahoma" w:cs="Tahoma"/>
          <w:sz w:val="24"/>
          <w:szCs w:val="24"/>
        </w:rPr>
      </w:pPr>
    </w:p>
    <w:p w:rsidR="00E52212" w:rsidRDefault="00446BCA" w:rsidP="00446BCA">
      <w:pPr>
        <w:spacing w:line="276" w:lineRule="auto"/>
        <w:jc w:val="center"/>
        <w:rPr>
          <w:rFonts w:ascii="Tahoma" w:hAnsi="Tahoma" w:cs="Tahoma"/>
          <w:sz w:val="24"/>
          <w:szCs w:val="24"/>
        </w:rPr>
      </w:pPr>
      <w:r>
        <w:rPr>
          <w:rFonts w:ascii="Tahoma" w:hAnsi="Tahoma" w:cs="Tahoma"/>
          <w:noProof/>
          <w:sz w:val="24"/>
          <w:szCs w:val="24"/>
          <w:lang w:bidi="ar-SA"/>
        </w:rPr>
        <w:drawing>
          <wp:inline distT="0" distB="0" distL="0" distR="0">
            <wp:extent cx="4313464" cy="3235299"/>
            <wp:effectExtent l="19050" t="0" r="0" b="0"/>
            <wp:docPr id="1" name="Obraz 0" descr="Aplikator etykie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kator etykiety 2.jpg"/>
                    <pic:cNvPicPr/>
                  </pic:nvPicPr>
                  <pic:blipFill>
                    <a:blip r:embed="rId9" cstate="print"/>
                    <a:stretch>
                      <a:fillRect/>
                    </a:stretch>
                  </pic:blipFill>
                  <pic:spPr>
                    <a:xfrm>
                      <a:off x="0" y="0"/>
                      <a:ext cx="4315406" cy="3236756"/>
                    </a:xfrm>
                    <a:prstGeom prst="rect">
                      <a:avLst/>
                    </a:prstGeom>
                  </pic:spPr>
                </pic:pic>
              </a:graphicData>
            </a:graphic>
          </wp:inline>
        </w:drawing>
      </w:r>
    </w:p>
    <w:p w:rsidR="00446BCA" w:rsidRPr="00E52212" w:rsidRDefault="00446BCA" w:rsidP="00446BCA">
      <w:pPr>
        <w:spacing w:line="276" w:lineRule="auto"/>
        <w:jc w:val="center"/>
        <w:rPr>
          <w:rFonts w:ascii="Tahoma" w:hAnsi="Tahoma" w:cs="Tahoma"/>
          <w:sz w:val="24"/>
          <w:szCs w:val="24"/>
        </w:rPr>
      </w:pPr>
    </w:p>
    <w:p w:rsidR="00E52212" w:rsidRPr="00E52212" w:rsidRDefault="00E52212" w:rsidP="00E52212">
      <w:pPr>
        <w:spacing w:line="276" w:lineRule="auto"/>
        <w:jc w:val="both"/>
        <w:rPr>
          <w:rFonts w:ascii="Tahoma" w:hAnsi="Tahoma" w:cs="Tahoma"/>
          <w:b/>
          <w:sz w:val="24"/>
          <w:szCs w:val="24"/>
        </w:rPr>
      </w:pPr>
      <w:r w:rsidRPr="00E52212">
        <w:rPr>
          <w:rFonts w:ascii="Tahoma" w:hAnsi="Tahoma" w:cs="Tahoma"/>
          <w:b/>
          <w:sz w:val="24"/>
          <w:szCs w:val="24"/>
        </w:rPr>
        <w:t xml:space="preserve">Szybkość i niezawodność </w:t>
      </w:r>
    </w:p>
    <w:p w:rsidR="00E52212" w:rsidRPr="00E52212" w:rsidRDefault="009E42DE" w:rsidP="00E52212">
      <w:pPr>
        <w:spacing w:line="276" w:lineRule="auto"/>
        <w:jc w:val="both"/>
        <w:rPr>
          <w:rFonts w:ascii="Tahoma" w:hAnsi="Tahoma" w:cs="Tahoma"/>
          <w:sz w:val="24"/>
          <w:szCs w:val="24"/>
        </w:rPr>
      </w:pPr>
      <w:r w:rsidRPr="00E52212">
        <w:rPr>
          <w:rFonts w:ascii="Tahoma" w:hAnsi="Tahoma" w:cs="Tahoma"/>
          <w:sz w:val="24"/>
          <w:szCs w:val="24"/>
        </w:rPr>
        <w:t>Nastawy maszyny dla nowych produktów polegają na wprowadzeniu na panelu HMI wymiarów pudełka, miejsca naklejenia etykiety oraz ewentualnego zaznaczenia opcji doklejania narożnego.</w:t>
      </w:r>
      <w:r>
        <w:rPr>
          <w:rFonts w:ascii="Tahoma" w:hAnsi="Tahoma" w:cs="Tahoma"/>
          <w:sz w:val="24"/>
          <w:szCs w:val="24"/>
        </w:rPr>
        <w:t xml:space="preserve"> </w:t>
      </w:r>
      <w:r w:rsidR="00E52212" w:rsidRPr="00E52212">
        <w:rPr>
          <w:rFonts w:ascii="Tahoma" w:hAnsi="Tahoma" w:cs="Tahoma"/>
          <w:sz w:val="24"/>
          <w:szCs w:val="24"/>
        </w:rPr>
        <w:t xml:space="preserve">Po wprowadzeniu nowych danych lub wyborze istniejącej referencji następuje w krótkim czasie automatyczne przezbrojenie całego urządzenia. Automatyzacja przezbrojenia zapewnia </w:t>
      </w:r>
      <w:r w:rsidR="00E52212" w:rsidRPr="00E52212">
        <w:rPr>
          <w:rFonts w:ascii="Tahoma" w:hAnsi="Tahoma" w:cs="Tahoma"/>
          <w:sz w:val="24"/>
          <w:szCs w:val="24"/>
        </w:rPr>
        <w:lastRenderedPageBreak/>
        <w:t>powtarzalność nastaw maszyny w przeciwieństwie do manualnych zmian i regulacji. Panel HMI dodatkowo jest źródłem informacji na temat stanu urządzenia, liczników oraz pozwala na dezaktywację poszczególnych modułów maszyny (np. tryb pracy bez weryfikatora). Skład etykiety do druku może zostać wygenerowany przez sterownik PLC lub wysłany z zewnętrznego systemu. To samo dotyczy wartości kodów przeznaczonych do weryfikacji.</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Jedna maszyna zapewni znakowanie, zweryfikuje jego poprawność i dostarczy produkty np. do paletyzacji pozwalając uniknąć pomyłek i kosztownych reklamacji. Dodatkowo niewątpliwą zaletą przedstawionego rozwiązania jest realizacja wszystkich etapów „w locie”, bez zatrzymywania produktu i wpływu na wydajność linii produkcyjnej.</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Przedstawione rozwiązanie może zostać zmodyfikowane i rozbudowane dla szczególnych wymagań klienta.</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spacing w:line="276" w:lineRule="auto"/>
        <w:jc w:val="both"/>
        <w:rPr>
          <w:rFonts w:ascii="Tahoma" w:hAnsi="Tahoma" w:cs="Tahoma"/>
          <w:sz w:val="24"/>
          <w:szCs w:val="24"/>
        </w:rPr>
      </w:pPr>
      <w:r w:rsidRPr="00E52212">
        <w:rPr>
          <w:rFonts w:ascii="Tahoma" w:hAnsi="Tahoma" w:cs="Tahoma"/>
          <w:sz w:val="24"/>
          <w:szCs w:val="24"/>
        </w:rPr>
        <w:t>Najważniejsze zalety rozwiązania:</w:t>
      </w:r>
    </w:p>
    <w:p w:rsidR="00E52212" w:rsidRPr="00E52212" w:rsidRDefault="00E52212" w:rsidP="00E52212">
      <w:pPr>
        <w:spacing w:line="276" w:lineRule="auto"/>
        <w:jc w:val="both"/>
        <w:rPr>
          <w:rFonts w:ascii="Tahoma" w:hAnsi="Tahoma" w:cs="Tahoma"/>
          <w:sz w:val="24"/>
          <w:szCs w:val="24"/>
        </w:rPr>
      </w:pPr>
    </w:p>
    <w:p w:rsidR="00E52212" w:rsidRPr="00E52212" w:rsidRDefault="00E52212" w:rsidP="00E52212">
      <w:pPr>
        <w:pStyle w:val="Akapitzlist"/>
        <w:widowControl/>
        <w:numPr>
          <w:ilvl w:val="0"/>
          <w:numId w:val="9"/>
        </w:numPr>
        <w:autoSpaceDE/>
        <w:autoSpaceDN/>
        <w:spacing w:line="276" w:lineRule="auto"/>
        <w:contextualSpacing/>
        <w:jc w:val="both"/>
        <w:rPr>
          <w:rFonts w:ascii="Tahoma" w:hAnsi="Tahoma" w:cs="Tahoma"/>
          <w:sz w:val="24"/>
          <w:szCs w:val="24"/>
        </w:rPr>
      </w:pPr>
      <w:r w:rsidRPr="00E52212">
        <w:rPr>
          <w:rFonts w:ascii="Tahoma" w:hAnsi="Tahoma" w:cs="Tahoma"/>
          <w:sz w:val="24"/>
          <w:szCs w:val="24"/>
        </w:rPr>
        <w:t>Maszyna „3 w 1” – druk i aplikacja etykiety</w:t>
      </w:r>
      <w:r w:rsidR="009E42DE">
        <w:rPr>
          <w:rFonts w:ascii="Tahoma" w:hAnsi="Tahoma" w:cs="Tahoma"/>
          <w:sz w:val="24"/>
          <w:szCs w:val="24"/>
        </w:rPr>
        <w:t xml:space="preserve"> (aplikator etykiet)</w:t>
      </w:r>
      <w:r w:rsidRPr="00E52212">
        <w:rPr>
          <w:rFonts w:ascii="Tahoma" w:hAnsi="Tahoma" w:cs="Tahoma"/>
          <w:sz w:val="24"/>
          <w:szCs w:val="24"/>
        </w:rPr>
        <w:t>, weryfikacja etykiety, eliminacja źle oznakowanego produktu</w:t>
      </w:r>
      <w:r w:rsidR="009E42DE">
        <w:rPr>
          <w:rFonts w:ascii="Tahoma" w:hAnsi="Tahoma" w:cs="Tahoma"/>
          <w:sz w:val="24"/>
          <w:szCs w:val="24"/>
        </w:rPr>
        <w:t>,</w:t>
      </w:r>
    </w:p>
    <w:p w:rsidR="00E52212" w:rsidRPr="00E52212" w:rsidRDefault="00E52212" w:rsidP="00E52212">
      <w:pPr>
        <w:pStyle w:val="Akapitzlist"/>
        <w:widowControl/>
        <w:numPr>
          <w:ilvl w:val="0"/>
          <w:numId w:val="9"/>
        </w:numPr>
        <w:autoSpaceDE/>
        <w:autoSpaceDN/>
        <w:spacing w:line="276" w:lineRule="auto"/>
        <w:contextualSpacing/>
        <w:jc w:val="both"/>
        <w:rPr>
          <w:rFonts w:ascii="Tahoma" w:hAnsi="Tahoma" w:cs="Tahoma"/>
          <w:sz w:val="24"/>
          <w:szCs w:val="24"/>
        </w:rPr>
      </w:pPr>
      <w:r w:rsidRPr="00E52212">
        <w:rPr>
          <w:rFonts w:ascii="Tahoma" w:hAnsi="Tahoma" w:cs="Tahoma"/>
          <w:sz w:val="24"/>
          <w:szCs w:val="24"/>
        </w:rPr>
        <w:t>Szybkie, automatyczne przezbrojenia</w:t>
      </w:r>
      <w:r w:rsidR="009E42DE">
        <w:rPr>
          <w:rFonts w:ascii="Tahoma" w:hAnsi="Tahoma" w:cs="Tahoma"/>
          <w:sz w:val="24"/>
          <w:szCs w:val="24"/>
        </w:rPr>
        <w:t>,</w:t>
      </w:r>
    </w:p>
    <w:p w:rsidR="00E52212" w:rsidRPr="00E52212" w:rsidRDefault="00E52212" w:rsidP="00E52212">
      <w:pPr>
        <w:pStyle w:val="Akapitzlist"/>
        <w:widowControl/>
        <w:numPr>
          <w:ilvl w:val="0"/>
          <w:numId w:val="9"/>
        </w:numPr>
        <w:autoSpaceDE/>
        <w:autoSpaceDN/>
        <w:spacing w:line="276" w:lineRule="auto"/>
        <w:contextualSpacing/>
        <w:jc w:val="both"/>
        <w:rPr>
          <w:rFonts w:ascii="Tahoma" w:hAnsi="Tahoma" w:cs="Tahoma"/>
          <w:sz w:val="24"/>
          <w:szCs w:val="24"/>
        </w:rPr>
      </w:pPr>
      <w:r w:rsidRPr="00E52212">
        <w:rPr>
          <w:rFonts w:ascii="Tahoma" w:hAnsi="Tahoma" w:cs="Tahoma"/>
          <w:sz w:val="24"/>
          <w:szCs w:val="24"/>
        </w:rPr>
        <w:t>Obsługa kartonów o dowolnej wielkości mieszczących się w zakresie regulacji urządzenia</w:t>
      </w:r>
      <w:r w:rsidR="009E42DE">
        <w:rPr>
          <w:rFonts w:ascii="Tahoma" w:hAnsi="Tahoma" w:cs="Tahoma"/>
          <w:sz w:val="24"/>
          <w:szCs w:val="24"/>
        </w:rPr>
        <w:t>,</w:t>
      </w:r>
    </w:p>
    <w:p w:rsidR="00E52212" w:rsidRPr="00E52212" w:rsidRDefault="00E52212" w:rsidP="00E52212">
      <w:pPr>
        <w:pStyle w:val="Akapitzlist"/>
        <w:widowControl/>
        <w:numPr>
          <w:ilvl w:val="0"/>
          <w:numId w:val="9"/>
        </w:numPr>
        <w:autoSpaceDE/>
        <w:autoSpaceDN/>
        <w:spacing w:line="276" w:lineRule="auto"/>
        <w:contextualSpacing/>
        <w:jc w:val="both"/>
        <w:rPr>
          <w:rFonts w:ascii="Tahoma" w:hAnsi="Tahoma" w:cs="Tahoma"/>
          <w:sz w:val="24"/>
          <w:szCs w:val="24"/>
        </w:rPr>
      </w:pPr>
      <w:r w:rsidRPr="00E52212">
        <w:rPr>
          <w:rFonts w:ascii="Tahoma" w:hAnsi="Tahoma" w:cs="Tahoma"/>
          <w:sz w:val="24"/>
          <w:szCs w:val="24"/>
        </w:rPr>
        <w:t>Łatwa obsługa i konfiguracja dzięki panelowi HMI</w:t>
      </w:r>
      <w:r w:rsidR="009E42DE">
        <w:rPr>
          <w:rFonts w:ascii="Tahoma" w:hAnsi="Tahoma" w:cs="Tahoma"/>
          <w:sz w:val="24"/>
          <w:szCs w:val="24"/>
        </w:rPr>
        <w:t>,</w:t>
      </w:r>
    </w:p>
    <w:p w:rsidR="00E52212" w:rsidRPr="00E52212" w:rsidRDefault="00E52212" w:rsidP="00E52212">
      <w:pPr>
        <w:pStyle w:val="Akapitzlist"/>
        <w:widowControl/>
        <w:numPr>
          <w:ilvl w:val="0"/>
          <w:numId w:val="9"/>
        </w:numPr>
        <w:autoSpaceDE/>
        <w:autoSpaceDN/>
        <w:spacing w:line="276" w:lineRule="auto"/>
        <w:contextualSpacing/>
        <w:jc w:val="both"/>
        <w:rPr>
          <w:rFonts w:ascii="Tahoma" w:hAnsi="Tahoma" w:cs="Tahoma"/>
          <w:sz w:val="24"/>
          <w:szCs w:val="24"/>
        </w:rPr>
      </w:pPr>
      <w:r w:rsidRPr="00E52212">
        <w:rPr>
          <w:rFonts w:ascii="Tahoma" w:hAnsi="Tahoma" w:cs="Tahoma"/>
          <w:sz w:val="24"/>
          <w:szCs w:val="24"/>
        </w:rPr>
        <w:t>Możliwość komunikacji z systemem nadrzędnym</w:t>
      </w:r>
      <w:r w:rsidR="009E42DE">
        <w:rPr>
          <w:rFonts w:ascii="Tahoma" w:hAnsi="Tahoma" w:cs="Tahoma"/>
          <w:sz w:val="24"/>
          <w:szCs w:val="24"/>
        </w:rPr>
        <w:t>,</w:t>
      </w:r>
    </w:p>
    <w:p w:rsidR="00E52212" w:rsidRPr="00E52212" w:rsidRDefault="009E42DE" w:rsidP="00E52212">
      <w:pPr>
        <w:pStyle w:val="Akapitzlist"/>
        <w:widowControl/>
        <w:numPr>
          <w:ilvl w:val="0"/>
          <w:numId w:val="9"/>
        </w:numPr>
        <w:autoSpaceDE/>
        <w:autoSpaceDN/>
        <w:spacing w:line="276" w:lineRule="auto"/>
        <w:contextualSpacing/>
        <w:jc w:val="both"/>
        <w:rPr>
          <w:rFonts w:ascii="Tahoma" w:hAnsi="Tahoma" w:cs="Tahoma"/>
          <w:sz w:val="24"/>
          <w:szCs w:val="24"/>
        </w:rPr>
      </w:pPr>
      <w:r>
        <w:rPr>
          <w:rFonts w:ascii="Tahoma" w:hAnsi="Tahoma" w:cs="Tahoma"/>
          <w:sz w:val="24"/>
          <w:szCs w:val="24"/>
        </w:rPr>
        <w:t xml:space="preserve">Aplikator etykiet pozwoli zredukować przestoje produkcyjne, </w:t>
      </w:r>
    </w:p>
    <w:p w:rsidR="00E52212" w:rsidRPr="00E52212" w:rsidRDefault="00E52212" w:rsidP="00E52212">
      <w:pPr>
        <w:pStyle w:val="Akapitzlist"/>
        <w:widowControl/>
        <w:numPr>
          <w:ilvl w:val="0"/>
          <w:numId w:val="9"/>
        </w:numPr>
        <w:autoSpaceDE/>
        <w:autoSpaceDN/>
        <w:spacing w:line="276" w:lineRule="auto"/>
        <w:contextualSpacing/>
        <w:jc w:val="both"/>
        <w:rPr>
          <w:rFonts w:ascii="Tahoma" w:hAnsi="Tahoma" w:cs="Tahoma"/>
          <w:sz w:val="24"/>
          <w:szCs w:val="24"/>
        </w:rPr>
      </w:pPr>
      <w:r w:rsidRPr="00E52212">
        <w:rPr>
          <w:rFonts w:ascii="Tahoma" w:hAnsi="Tahoma" w:cs="Tahoma"/>
          <w:sz w:val="24"/>
          <w:szCs w:val="24"/>
        </w:rPr>
        <w:t>Gwarancja braku reklamacji dotyczących znakowania produktów</w:t>
      </w:r>
      <w:r w:rsidR="009E42DE">
        <w:rPr>
          <w:rFonts w:ascii="Tahoma" w:hAnsi="Tahoma" w:cs="Tahoma"/>
          <w:sz w:val="24"/>
          <w:szCs w:val="24"/>
        </w:rPr>
        <w:t>.</w:t>
      </w:r>
    </w:p>
    <w:p w:rsidR="00A67560" w:rsidRPr="00E4386A" w:rsidRDefault="00A67560" w:rsidP="00E4386A">
      <w:pPr>
        <w:spacing w:before="100" w:line="360" w:lineRule="auto"/>
        <w:jc w:val="both"/>
        <w:rPr>
          <w:rFonts w:ascii="Tahoma" w:hAnsi="Tahoma" w:cs="Tahoma"/>
          <w:b/>
          <w:sz w:val="24"/>
          <w:szCs w:val="24"/>
        </w:rPr>
      </w:pPr>
    </w:p>
    <w:sectPr w:rsidR="00A67560" w:rsidRPr="00E4386A" w:rsidSect="0069739C">
      <w:headerReference w:type="default" r:id="rId10"/>
      <w:footerReference w:type="default" r:id="rId11"/>
      <w:type w:val="continuous"/>
      <w:pgSz w:w="11910" w:h="16840"/>
      <w:pgMar w:top="2127" w:right="600" w:bottom="280" w:left="600" w:header="708" w:footer="652" w:gutter="0"/>
      <w:cols w:space="54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835ECE" w15:done="0"/>
  <w15:commentEx w15:paraId="5562E733" w15:done="0"/>
  <w15:commentEx w15:paraId="4FF40E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55A1" w16cex:dateUtc="2020-10-14T08:46:00Z"/>
  <w16cex:commentExtensible w16cex:durableId="23315637" w16cex:dateUtc="2020-10-14T08:49:00Z"/>
  <w16cex:commentExtensible w16cex:durableId="2331581C" w16cex:dateUtc="2020-10-14T08: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835ECE" w16cid:durableId="233155A1"/>
  <w16cid:commentId w16cid:paraId="5562E733" w16cid:durableId="23315637"/>
  <w16cid:commentId w16cid:paraId="4FF40E4C" w16cid:durableId="2331581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FCB" w:rsidRDefault="00871FCB" w:rsidP="00812127">
      <w:r>
        <w:separator/>
      </w:r>
    </w:p>
  </w:endnote>
  <w:endnote w:type="continuationSeparator" w:id="0">
    <w:p w:rsidR="00871FCB" w:rsidRDefault="00871FCB" w:rsidP="008121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aleway">
    <w:altName w:val="Trebuchet MS"/>
    <w:charset w:val="EE"/>
    <w:family w:val="swiss"/>
    <w:pitch w:val="variable"/>
    <w:sig w:usb0="A00002FF" w:usb1="5000205B" w:usb2="00000000" w:usb3="00000000" w:csb0="00000097" w:csb1="00000000"/>
  </w:font>
  <w:font w:name="Helvetica Neue LT Pro">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9D" w:rsidRPr="00AE4EE9" w:rsidRDefault="00AE4EE9" w:rsidP="00AE4EE9">
    <w:pPr>
      <w:pStyle w:val="Tekstpodstawowy"/>
      <w:spacing w:before="80"/>
      <w:ind w:left="120"/>
      <w:rPr>
        <w:rFonts w:ascii="Lato" w:hAnsi="Lato"/>
        <w:b/>
      </w:rPr>
    </w:pPr>
    <w:r>
      <w:rPr>
        <w:rFonts w:ascii="Lato" w:hAnsi="Lato"/>
        <w:b/>
      </w:rPr>
      <w:t>c</w:t>
    </w:r>
    <w:r w:rsidRPr="00AE4EE9">
      <w:rPr>
        <w:rFonts w:ascii="Lato" w:hAnsi="Lato"/>
        <w:b/>
      </w:rPr>
      <w:t>ommplace.pl</w:t>
    </w:r>
  </w:p>
  <w:p w:rsidR="0062159D" w:rsidRDefault="0062159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FCB" w:rsidRDefault="00871FCB" w:rsidP="00812127">
      <w:r>
        <w:separator/>
      </w:r>
    </w:p>
  </w:footnote>
  <w:footnote w:type="continuationSeparator" w:id="0">
    <w:p w:rsidR="00871FCB" w:rsidRDefault="00871FCB" w:rsidP="00812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27" w:rsidRDefault="009630C9">
    <w:pPr>
      <w:pStyle w:val="Nagwek"/>
    </w:pPr>
    <w:r>
      <w:rPr>
        <w:noProof/>
        <w:lang w:bidi="ar-SA"/>
      </w:rPr>
      <w:drawing>
        <wp:anchor distT="0" distB="0" distL="114300" distR="114300" simplePos="0" relativeHeight="251656704" behindDoc="0" locked="0" layoutInCell="1" allowOverlap="1">
          <wp:simplePos x="0" y="0"/>
          <wp:positionH relativeFrom="column">
            <wp:posOffset>-84455</wp:posOffset>
          </wp:positionH>
          <wp:positionV relativeFrom="paragraph">
            <wp:posOffset>-91440</wp:posOffset>
          </wp:positionV>
          <wp:extent cx="1158086" cy="882595"/>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8086" cy="8825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720DB"/>
    <w:multiLevelType w:val="multilevel"/>
    <w:tmpl w:val="63EE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427EA"/>
    <w:multiLevelType w:val="hybridMultilevel"/>
    <w:tmpl w:val="0B0E99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1B886F65"/>
    <w:multiLevelType w:val="multilevel"/>
    <w:tmpl w:val="8AAC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47CBF"/>
    <w:multiLevelType w:val="hybridMultilevel"/>
    <w:tmpl w:val="D7CC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004A3B"/>
    <w:multiLevelType w:val="hybridMultilevel"/>
    <w:tmpl w:val="6B82E9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9F80CB5"/>
    <w:multiLevelType w:val="multilevel"/>
    <w:tmpl w:val="7C94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D4032B"/>
    <w:multiLevelType w:val="multilevel"/>
    <w:tmpl w:val="8514E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D3171D"/>
    <w:multiLevelType w:val="multilevel"/>
    <w:tmpl w:val="F2B6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E73F11"/>
    <w:multiLevelType w:val="multilevel"/>
    <w:tmpl w:val="82AA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2"/>
  </w:num>
  <w:num w:numId="5">
    <w:abstractNumId w:val="5"/>
  </w:num>
  <w:num w:numId="6">
    <w:abstractNumId w:val="7"/>
  </w:num>
  <w:num w:numId="7">
    <w:abstractNumId w:val="0"/>
  </w:num>
  <w:num w:numId="8">
    <w:abstractNumId w:val="6"/>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ał Wąs">
    <w15:presenceInfo w15:providerId="AD" w15:userId="S::mwas@etisoft.com.pl::1da58a3b-3b0c-438b-905a-b47ae8f1710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compat>
  <w:rsids>
    <w:rsidRoot w:val="009D0AB5"/>
    <w:rsid w:val="00002B6B"/>
    <w:rsid w:val="00006235"/>
    <w:rsid w:val="000359E0"/>
    <w:rsid w:val="00097258"/>
    <w:rsid w:val="000A4555"/>
    <w:rsid w:val="000A4D43"/>
    <w:rsid w:val="000B02A0"/>
    <w:rsid w:val="000D1763"/>
    <w:rsid w:val="000D34F5"/>
    <w:rsid w:val="000E5644"/>
    <w:rsid w:val="00102529"/>
    <w:rsid w:val="00121BFC"/>
    <w:rsid w:val="00127CA9"/>
    <w:rsid w:val="00135EDA"/>
    <w:rsid w:val="00172AC1"/>
    <w:rsid w:val="00180068"/>
    <w:rsid w:val="001861CD"/>
    <w:rsid w:val="0019045F"/>
    <w:rsid w:val="00193456"/>
    <w:rsid w:val="001A58A2"/>
    <w:rsid w:val="001C0856"/>
    <w:rsid w:val="001E3476"/>
    <w:rsid w:val="001E4B6E"/>
    <w:rsid w:val="001F5C91"/>
    <w:rsid w:val="0020273B"/>
    <w:rsid w:val="002152B1"/>
    <w:rsid w:val="002306E2"/>
    <w:rsid w:val="00231C0E"/>
    <w:rsid w:val="00232888"/>
    <w:rsid w:val="00232B06"/>
    <w:rsid w:val="002356EF"/>
    <w:rsid w:val="0023730F"/>
    <w:rsid w:val="00241984"/>
    <w:rsid w:val="00250AA9"/>
    <w:rsid w:val="00271BA5"/>
    <w:rsid w:val="00275924"/>
    <w:rsid w:val="00284CD6"/>
    <w:rsid w:val="00291191"/>
    <w:rsid w:val="00291DE2"/>
    <w:rsid w:val="002E213A"/>
    <w:rsid w:val="002E2551"/>
    <w:rsid w:val="002E3869"/>
    <w:rsid w:val="00321934"/>
    <w:rsid w:val="00323AB4"/>
    <w:rsid w:val="00356324"/>
    <w:rsid w:val="00360555"/>
    <w:rsid w:val="003727D9"/>
    <w:rsid w:val="00374CE5"/>
    <w:rsid w:val="0039003B"/>
    <w:rsid w:val="00391232"/>
    <w:rsid w:val="003A0EE0"/>
    <w:rsid w:val="003A645A"/>
    <w:rsid w:val="003B528F"/>
    <w:rsid w:val="003C28AF"/>
    <w:rsid w:val="003C7CDD"/>
    <w:rsid w:val="003D5B18"/>
    <w:rsid w:val="003D6916"/>
    <w:rsid w:val="003D7B60"/>
    <w:rsid w:val="003F04A7"/>
    <w:rsid w:val="003F088D"/>
    <w:rsid w:val="003F5516"/>
    <w:rsid w:val="004006E7"/>
    <w:rsid w:val="00401723"/>
    <w:rsid w:val="00405687"/>
    <w:rsid w:val="00406C7C"/>
    <w:rsid w:val="00413644"/>
    <w:rsid w:val="00415A2C"/>
    <w:rsid w:val="00420D37"/>
    <w:rsid w:val="0042218E"/>
    <w:rsid w:val="00431142"/>
    <w:rsid w:val="004336ED"/>
    <w:rsid w:val="0043652E"/>
    <w:rsid w:val="00446BCA"/>
    <w:rsid w:val="00461316"/>
    <w:rsid w:val="00463475"/>
    <w:rsid w:val="00463781"/>
    <w:rsid w:val="00467CBF"/>
    <w:rsid w:val="00476860"/>
    <w:rsid w:val="004835C8"/>
    <w:rsid w:val="004866EC"/>
    <w:rsid w:val="00494C21"/>
    <w:rsid w:val="004962FD"/>
    <w:rsid w:val="004A6DB4"/>
    <w:rsid w:val="004B3425"/>
    <w:rsid w:val="004B7AB2"/>
    <w:rsid w:val="004C0A9A"/>
    <w:rsid w:val="004C582C"/>
    <w:rsid w:val="004E3A41"/>
    <w:rsid w:val="00542312"/>
    <w:rsid w:val="0056042B"/>
    <w:rsid w:val="00566362"/>
    <w:rsid w:val="00580DFD"/>
    <w:rsid w:val="00583CED"/>
    <w:rsid w:val="005A26E0"/>
    <w:rsid w:val="005A3787"/>
    <w:rsid w:val="005A3D8F"/>
    <w:rsid w:val="005A6CB9"/>
    <w:rsid w:val="005C2DA3"/>
    <w:rsid w:val="005D584B"/>
    <w:rsid w:val="005D60D8"/>
    <w:rsid w:val="005E1CE1"/>
    <w:rsid w:val="005E2E7D"/>
    <w:rsid w:val="005F209F"/>
    <w:rsid w:val="00603D79"/>
    <w:rsid w:val="00607045"/>
    <w:rsid w:val="0062159D"/>
    <w:rsid w:val="00640FF8"/>
    <w:rsid w:val="00650DFC"/>
    <w:rsid w:val="00653483"/>
    <w:rsid w:val="00654AE4"/>
    <w:rsid w:val="006626CD"/>
    <w:rsid w:val="006745EB"/>
    <w:rsid w:val="0068008B"/>
    <w:rsid w:val="0068243D"/>
    <w:rsid w:val="006876DB"/>
    <w:rsid w:val="00695E9C"/>
    <w:rsid w:val="0069739C"/>
    <w:rsid w:val="006A491C"/>
    <w:rsid w:val="006B7102"/>
    <w:rsid w:val="006C77E8"/>
    <w:rsid w:val="006E488F"/>
    <w:rsid w:val="006F0F2A"/>
    <w:rsid w:val="006F7A88"/>
    <w:rsid w:val="00731789"/>
    <w:rsid w:val="00733B04"/>
    <w:rsid w:val="0073666C"/>
    <w:rsid w:val="00736BC5"/>
    <w:rsid w:val="00740D51"/>
    <w:rsid w:val="00777A21"/>
    <w:rsid w:val="00783C31"/>
    <w:rsid w:val="00784A64"/>
    <w:rsid w:val="00793C4C"/>
    <w:rsid w:val="0079714E"/>
    <w:rsid w:val="007A341C"/>
    <w:rsid w:val="007A545B"/>
    <w:rsid w:val="007A7CA8"/>
    <w:rsid w:val="007C2924"/>
    <w:rsid w:val="007F11F6"/>
    <w:rsid w:val="007F194D"/>
    <w:rsid w:val="00812127"/>
    <w:rsid w:val="0081317D"/>
    <w:rsid w:val="008205C7"/>
    <w:rsid w:val="00844046"/>
    <w:rsid w:val="00856061"/>
    <w:rsid w:val="008601DB"/>
    <w:rsid w:val="00864946"/>
    <w:rsid w:val="00867033"/>
    <w:rsid w:val="0087127D"/>
    <w:rsid w:val="00871FCB"/>
    <w:rsid w:val="00876C34"/>
    <w:rsid w:val="008911EE"/>
    <w:rsid w:val="008944EC"/>
    <w:rsid w:val="008A4786"/>
    <w:rsid w:val="008A5398"/>
    <w:rsid w:val="008A57DE"/>
    <w:rsid w:val="008D0F9C"/>
    <w:rsid w:val="008D7D17"/>
    <w:rsid w:val="008F4CE3"/>
    <w:rsid w:val="008F7480"/>
    <w:rsid w:val="0090326B"/>
    <w:rsid w:val="009041E5"/>
    <w:rsid w:val="0091608C"/>
    <w:rsid w:val="00922136"/>
    <w:rsid w:val="00926C7D"/>
    <w:rsid w:val="00933B2C"/>
    <w:rsid w:val="0095256F"/>
    <w:rsid w:val="009630C9"/>
    <w:rsid w:val="00977B70"/>
    <w:rsid w:val="0099473B"/>
    <w:rsid w:val="009B31F1"/>
    <w:rsid w:val="009B4023"/>
    <w:rsid w:val="009B4793"/>
    <w:rsid w:val="009B59FC"/>
    <w:rsid w:val="009C351E"/>
    <w:rsid w:val="009D0AB5"/>
    <w:rsid w:val="009E42DE"/>
    <w:rsid w:val="009F2E29"/>
    <w:rsid w:val="00A0575B"/>
    <w:rsid w:val="00A07DD0"/>
    <w:rsid w:val="00A103D8"/>
    <w:rsid w:val="00A1453E"/>
    <w:rsid w:val="00A2265A"/>
    <w:rsid w:val="00A371EF"/>
    <w:rsid w:val="00A67560"/>
    <w:rsid w:val="00A71C3F"/>
    <w:rsid w:val="00A7711A"/>
    <w:rsid w:val="00A81DB7"/>
    <w:rsid w:val="00A85FBC"/>
    <w:rsid w:val="00A937ED"/>
    <w:rsid w:val="00AC3261"/>
    <w:rsid w:val="00AC3E14"/>
    <w:rsid w:val="00AD51B0"/>
    <w:rsid w:val="00AD5C55"/>
    <w:rsid w:val="00AE4EE9"/>
    <w:rsid w:val="00AE58AE"/>
    <w:rsid w:val="00AE5AC1"/>
    <w:rsid w:val="00B14F25"/>
    <w:rsid w:val="00B354F0"/>
    <w:rsid w:val="00B4274A"/>
    <w:rsid w:val="00B4590C"/>
    <w:rsid w:val="00B66C26"/>
    <w:rsid w:val="00B77048"/>
    <w:rsid w:val="00B77906"/>
    <w:rsid w:val="00B82B1C"/>
    <w:rsid w:val="00B960FB"/>
    <w:rsid w:val="00BA0179"/>
    <w:rsid w:val="00BA34DD"/>
    <w:rsid w:val="00BA7354"/>
    <w:rsid w:val="00BB2BEF"/>
    <w:rsid w:val="00BD5F42"/>
    <w:rsid w:val="00C004BD"/>
    <w:rsid w:val="00C03A0C"/>
    <w:rsid w:val="00C2594A"/>
    <w:rsid w:val="00C45E1B"/>
    <w:rsid w:val="00C67D50"/>
    <w:rsid w:val="00C87A38"/>
    <w:rsid w:val="00CC7AE2"/>
    <w:rsid w:val="00CF4BA1"/>
    <w:rsid w:val="00D06F80"/>
    <w:rsid w:val="00D13486"/>
    <w:rsid w:val="00D21CA8"/>
    <w:rsid w:val="00D32A4F"/>
    <w:rsid w:val="00D43345"/>
    <w:rsid w:val="00D44DBB"/>
    <w:rsid w:val="00D74D01"/>
    <w:rsid w:val="00D75242"/>
    <w:rsid w:val="00D81CEF"/>
    <w:rsid w:val="00D87157"/>
    <w:rsid w:val="00D95434"/>
    <w:rsid w:val="00DA0C93"/>
    <w:rsid w:val="00DC09B0"/>
    <w:rsid w:val="00DD0D73"/>
    <w:rsid w:val="00DD4D0D"/>
    <w:rsid w:val="00DD4DB9"/>
    <w:rsid w:val="00DE5C87"/>
    <w:rsid w:val="00DF4338"/>
    <w:rsid w:val="00E0355A"/>
    <w:rsid w:val="00E11A73"/>
    <w:rsid w:val="00E12D2E"/>
    <w:rsid w:val="00E20120"/>
    <w:rsid w:val="00E21F0A"/>
    <w:rsid w:val="00E4386A"/>
    <w:rsid w:val="00E44282"/>
    <w:rsid w:val="00E50BE0"/>
    <w:rsid w:val="00E52212"/>
    <w:rsid w:val="00E5377B"/>
    <w:rsid w:val="00E62D25"/>
    <w:rsid w:val="00E633B1"/>
    <w:rsid w:val="00E65BCB"/>
    <w:rsid w:val="00E90E05"/>
    <w:rsid w:val="00EA3D74"/>
    <w:rsid w:val="00EA6AFA"/>
    <w:rsid w:val="00EC1E3D"/>
    <w:rsid w:val="00EC459D"/>
    <w:rsid w:val="00ED1313"/>
    <w:rsid w:val="00ED5613"/>
    <w:rsid w:val="00ED772A"/>
    <w:rsid w:val="00EE5E59"/>
    <w:rsid w:val="00EE62B6"/>
    <w:rsid w:val="00F11D51"/>
    <w:rsid w:val="00F2580B"/>
    <w:rsid w:val="00F27F9E"/>
    <w:rsid w:val="00F42AD2"/>
    <w:rsid w:val="00F44AB9"/>
    <w:rsid w:val="00F72F47"/>
    <w:rsid w:val="00F736F0"/>
    <w:rsid w:val="00F77130"/>
    <w:rsid w:val="00F77142"/>
    <w:rsid w:val="00F93F23"/>
    <w:rsid w:val="00F945B4"/>
    <w:rsid w:val="00FB78AC"/>
    <w:rsid w:val="00FC0895"/>
    <w:rsid w:val="00FF34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6F80"/>
    <w:rPr>
      <w:rFonts w:ascii="Raleway" w:eastAsia="Raleway" w:hAnsi="Raleway" w:cs="Raleway"/>
      <w:lang w:val="pl-PL" w:eastAsia="pl-PL" w:bidi="pl-PL"/>
    </w:rPr>
  </w:style>
  <w:style w:type="paragraph" w:styleId="Nagwek3">
    <w:name w:val="heading 3"/>
    <w:basedOn w:val="Normalny"/>
    <w:link w:val="Nagwek3Znak"/>
    <w:uiPriority w:val="9"/>
    <w:qFormat/>
    <w:rsid w:val="00A103D8"/>
    <w:pPr>
      <w:widowControl/>
      <w:autoSpaceDE/>
      <w:autoSpaceDN/>
      <w:spacing w:before="100" w:beforeAutospacing="1" w:after="100" w:afterAutospacing="1"/>
      <w:outlineLvl w:val="2"/>
    </w:pPr>
    <w:rPr>
      <w:rFonts w:ascii="Times New Roman" w:eastAsia="Times New Roman" w:hAnsi="Times New Roman" w:cs="Times New Roman"/>
      <w:b/>
      <w:bCs/>
      <w:sz w:val="27"/>
      <w:szCs w:val="27"/>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B4590C"/>
    <w:tblPr>
      <w:tblInd w:w="0" w:type="dxa"/>
      <w:tblCellMar>
        <w:top w:w="0" w:type="dxa"/>
        <w:left w:w="0" w:type="dxa"/>
        <w:bottom w:w="0" w:type="dxa"/>
        <w:right w:w="0" w:type="dxa"/>
      </w:tblCellMar>
    </w:tblPr>
  </w:style>
  <w:style w:type="paragraph" w:styleId="Tekstpodstawowy">
    <w:name w:val="Body Text"/>
    <w:basedOn w:val="Normalny"/>
    <w:uiPriority w:val="1"/>
    <w:qFormat/>
    <w:rsid w:val="00B4590C"/>
    <w:rPr>
      <w:sz w:val="14"/>
      <w:szCs w:val="14"/>
    </w:rPr>
  </w:style>
  <w:style w:type="paragraph" w:styleId="Akapitzlist">
    <w:name w:val="List Paragraph"/>
    <w:basedOn w:val="Normalny"/>
    <w:uiPriority w:val="34"/>
    <w:qFormat/>
    <w:rsid w:val="00B4590C"/>
  </w:style>
  <w:style w:type="paragraph" w:customStyle="1" w:styleId="TableParagraph">
    <w:name w:val="Table Paragraph"/>
    <w:basedOn w:val="Normalny"/>
    <w:uiPriority w:val="1"/>
    <w:qFormat/>
    <w:rsid w:val="00B4590C"/>
  </w:style>
  <w:style w:type="character" w:styleId="Hipercze">
    <w:name w:val="Hyperlink"/>
    <w:basedOn w:val="Domylnaczcionkaakapitu"/>
    <w:uiPriority w:val="99"/>
    <w:unhideWhenUsed/>
    <w:rsid w:val="00F11D51"/>
    <w:rPr>
      <w:color w:val="6EAC1C" w:themeColor="hyperlink"/>
      <w:u w:val="single"/>
    </w:rPr>
  </w:style>
  <w:style w:type="character" w:customStyle="1" w:styleId="Nierozpoznanawzmianka1">
    <w:name w:val="Nierozpoznana wzmianka1"/>
    <w:basedOn w:val="Domylnaczcionkaakapitu"/>
    <w:uiPriority w:val="99"/>
    <w:semiHidden/>
    <w:unhideWhenUsed/>
    <w:rsid w:val="00F11D51"/>
    <w:rPr>
      <w:color w:val="605E5C"/>
      <w:shd w:val="clear" w:color="auto" w:fill="E1DFDD"/>
    </w:rPr>
  </w:style>
  <w:style w:type="paragraph" w:styleId="Nagwek">
    <w:name w:val="header"/>
    <w:basedOn w:val="Normalny"/>
    <w:link w:val="NagwekZnak"/>
    <w:uiPriority w:val="99"/>
    <w:unhideWhenUsed/>
    <w:rsid w:val="00812127"/>
    <w:pPr>
      <w:tabs>
        <w:tab w:val="center" w:pos="4536"/>
        <w:tab w:val="right" w:pos="9072"/>
      </w:tabs>
    </w:pPr>
  </w:style>
  <w:style w:type="character" w:customStyle="1" w:styleId="NagwekZnak">
    <w:name w:val="Nagłówek Znak"/>
    <w:basedOn w:val="Domylnaczcionkaakapitu"/>
    <w:link w:val="Nagwek"/>
    <w:uiPriority w:val="99"/>
    <w:rsid w:val="00812127"/>
    <w:rPr>
      <w:rFonts w:ascii="Raleway" w:eastAsia="Raleway" w:hAnsi="Raleway" w:cs="Raleway"/>
      <w:lang w:val="pl-PL" w:eastAsia="pl-PL" w:bidi="pl-PL"/>
    </w:rPr>
  </w:style>
  <w:style w:type="paragraph" w:styleId="Stopka">
    <w:name w:val="footer"/>
    <w:basedOn w:val="Normalny"/>
    <w:link w:val="StopkaZnak"/>
    <w:uiPriority w:val="99"/>
    <w:unhideWhenUsed/>
    <w:rsid w:val="00812127"/>
    <w:pPr>
      <w:tabs>
        <w:tab w:val="center" w:pos="4536"/>
        <w:tab w:val="right" w:pos="9072"/>
      </w:tabs>
    </w:pPr>
  </w:style>
  <w:style w:type="character" w:customStyle="1" w:styleId="StopkaZnak">
    <w:name w:val="Stopka Znak"/>
    <w:basedOn w:val="Domylnaczcionkaakapitu"/>
    <w:link w:val="Stopka"/>
    <w:uiPriority w:val="99"/>
    <w:rsid w:val="00812127"/>
    <w:rPr>
      <w:rFonts w:ascii="Raleway" w:eastAsia="Raleway" w:hAnsi="Raleway" w:cs="Raleway"/>
      <w:lang w:val="pl-PL" w:eastAsia="pl-PL" w:bidi="pl-PL"/>
    </w:rPr>
  </w:style>
  <w:style w:type="paragraph" w:customStyle="1" w:styleId="Standard">
    <w:name w:val="Standard"/>
    <w:basedOn w:val="Normalny"/>
    <w:rsid w:val="004A6DB4"/>
    <w:pPr>
      <w:widowControl/>
      <w:autoSpaceDE/>
    </w:pPr>
    <w:rPr>
      <w:rFonts w:ascii="Times New Roman" w:eastAsia="Calibri" w:hAnsi="Times New Roman" w:cs="Times New Roman"/>
      <w:sz w:val="24"/>
      <w:szCs w:val="24"/>
      <w:lang w:eastAsia="zh-CN" w:bidi="ar-SA"/>
    </w:rPr>
  </w:style>
  <w:style w:type="paragraph" w:customStyle="1" w:styleId="Pa4">
    <w:name w:val="Pa4"/>
    <w:basedOn w:val="Standard"/>
    <w:rsid w:val="004A6DB4"/>
    <w:pPr>
      <w:suppressAutoHyphens/>
      <w:spacing w:line="241" w:lineRule="atLeast"/>
      <w:textAlignment w:val="baseline"/>
    </w:pPr>
    <w:rPr>
      <w:rFonts w:ascii="Helvetica Neue LT Pro" w:eastAsia="Arial Unicode MS" w:hAnsi="Helvetica Neue LT Pro" w:cs="Calibri"/>
      <w:kern w:val="3"/>
      <w:lang w:eastAsia="en-US"/>
    </w:rPr>
  </w:style>
  <w:style w:type="paragraph" w:styleId="Tekstdymka">
    <w:name w:val="Balloon Text"/>
    <w:basedOn w:val="Normalny"/>
    <w:link w:val="TekstdymkaZnak"/>
    <w:uiPriority w:val="99"/>
    <w:semiHidden/>
    <w:unhideWhenUsed/>
    <w:rsid w:val="00B66C26"/>
    <w:rPr>
      <w:rFonts w:ascii="Segoe UI" w:hAnsi="Segoe UI" w:cs="Segoe UI"/>
      <w:sz w:val="18"/>
      <w:szCs w:val="18"/>
    </w:rPr>
  </w:style>
  <w:style w:type="character" w:customStyle="1" w:styleId="TekstdymkaZnak">
    <w:name w:val="Tekst dymka Znak"/>
    <w:basedOn w:val="Domylnaczcionkaakapitu"/>
    <w:link w:val="Tekstdymka"/>
    <w:uiPriority w:val="99"/>
    <w:semiHidden/>
    <w:rsid w:val="00B66C26"/>
    <w:rPr>
      <w:rFonts w:ascii="Segoe UI" w:eastAsia="Raleway" w:hAnsi="Segoe UI" w:cs="Segoe UI"/>
      <w:sz w:val="18"/>
      <w:szCs w:val="18"/>
      <w:lang w:val="pl-PL" w:eastAsia="pl-PL" w:bidi="pl-PL"/>
    </w:rPr>
  </w:style>
  <w:style w:type="paragraph" w:styleId="NormalnyWeb">
    <w:name w:val="Normal (Web)"/>
    <w:basedOn w:val="Normalny"/>
    <w:uiPriority w:val="99"/>
    <w:semiHidden/>
    <w:unhideWhenUsed/>
    <w:rsid w:val="00D95434"/>
    <w:pPr>
      <w:widowControl/>
      <w:autoSpaceDE/>
      <w:autoSpaceDN/>
      <w:spacing w:before="100" w:beforeAutospacing="1" w:after="100" w:afterAutospacing="1"/>
    </w:pPr>
    <w:rPr>
      <w:rFonts w:ascii="Calibri" w:eastAsiaTheme="minorHAnsi" w:hAnsi="Calibri" w:cs="Calibri"/>
      <w:lang w:bidi="ar-SA"/>
    </w:rPr>
  </w:style>
  <w:style w:type="table" w:styleId="Tabela-Siatka">
    <w:name w:val="Table Grid"/>
    <w:basedOn w:val="Standardowy"/>
    <w:uiPriority w:val="39"/>
    <w:rsid w:val="00D75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BA0179"/>
    <w:pPr>
      <w:spacing w:after="200"/>
    </w:pPr>
    <w:rPr>
      <w:i/>
      <w:iCs/>
      <w:color w:val="335B74" w:themeColor="text2"/>
      <w:sz w:val="18"/>
      <w:szCs w:val="18"/>
    </w:rPr>
  </w:style>
  <w:style w:type="character" w:styleId="Odwoaniedokomentarza">
    <w:name w:val="annotation reference"/>
    <w:basedOn w:val="Domylnaczcionkaakapitu"/>
    <w:uiPriority w:val="99"/>
    <w:semiHidden/>
    <w:unhideWhenUsed/>
    <w:rsid w:val="006A491C"/>
    <w:rPr>
      <w:sz w:val="16"/>
      <w:szCs w:val="16"/>
    </w:rPr>
  </w:style>
  <w:style w:type="paragraph" w:styleId="Tekstkomentarza">
    <w:name w:val="annotation text"/>
    <w:basedOn w:val="Normalny"/>
    <w:link w:val="TekstkomentarzaZnak"/>
    <w:uiPriority w:val="99"/>
    <w:semiHidden/>
    <w:unhideWhenUsed/>
    <w:rsid w:val="006A491C"/>
    <w:rPr>
      <w:sz w:val="20"/>
      <w:szCs w:val="20"/>
    </w:rPr>
  </w:style>
  <w:style w:type="character" w:customStyle="1" w:styleId="TekstkomentarzaZnak">
    <w:name w:val="Tekst komentarza Znak"/>
    <w:basedOn w:val="Domylnaczcionkaakapitu"/>
    <w:link w:val="Tekstkomentarza"/>
    <w:uiPriority w:val="99"/>
    <w:semiHidden/>
    <w:rsid w:val="006A491C"/>
    <w:rPr>
      <w:rFonts w:ascii="Raleway" w:eastAsia="Raleway" w:hAnsi="Raleway" w:cs="Raleway"/>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6A491C"/>
    <w:rPr>
      <w:b/>
      <w:bCs/>
    </w:rPr>
  </w:style>
  <w:style w:type="character" w:customStyle="1" w:styleId="TematkomentarzaZnak">
    <w:name w:val="Temat komentarza Znak"/>
    <w:basedOn w:val="TekstkomentarzaZnak"/>
    <w:link w:val="Tematkomentarza"/>
    <w:uiPriority w:val="99"/>
    <w:semiHidden/>
    <w:rsid w:val="006A491C"/>
    <w:rPr>
      <w:rFonts w:ascii="Raleway" w:eastAsia="Raleway" w:hAnsi="Raleway" w:cs="Raleway"/>
      <w:b/>
      <w:bCs/>
      <w:sz w:val="20"/>
      <w:szCs w:val="20"/>
      <w:lang w:val="pl-PL" w:eastAsia="pl-PL" w:bidi="pl-PL"/>
    </w:rPr>
  </w:style>
  <w:style w:type="character" w:customStyle="1" w:styleId="Nagwek3Znak">
    <w:name w:val="Nagłówek 3 Znak"/>
    <w:basedOn w:val="Domylnaczcionkaakapitu"/>
    <w:link w:val="Nagwek3"/>
    <w:uiPriority w:val="9"/>
    <w:rsid w:val="00A103D8"/>
    <w:rPr>
      <w:rFonts w:ascii="Times New Roman" w:eastAsia="Times New Roman" w:hAnsi="Times New Roman" w:cs="Times New Roman"/>
      <w:b/>
      <w:bCs/>
      <w:sz w:val="27"/>
      <w:szCs w:val="27"/>
      <w:lang w:val="pl-PL" w:eastAsia="pl-PL"/>
    </w:rPr>
  </w:style>
  <w:style w:type="character" w:styleId="Pogrubienie">
    <w:name w:val="Strong"/>
    <w:basedOn w:val="Domylnaczcionkaakapitu"/>
    <w:uiPriority w:val="22"/>
    <w:qFormat/>
    <w:rsid w:val="006626CD"/>
    <w:rPr>
      <w:b/>
      <w:bCs/>
    </w:rPr>
  </w:style>
</w:styles>
</file>

<file path=word/webSettings.xml><?xml version="1.0" encoding="utf-8"?>
<w:webSettings xmlns:r="http://schemas.openxmlformats.org/officeDocument/2006/relationships" xmlns:w="http://schemas.openxmlformats.org/wordprocessingml/2006/main">
  <w:divs>
    <w:div w:id="1204628">
      <w:bodyDiv w:val="1"/>
      <w:marLeft w:val="0"/>
      <w:marRight w:val="0"/>
      <w:marTop w:val="0"/>
      <w:marBottom w:val="0"/>
      <w:divBdr>
        <w:top w:val="none" w:sz="0" w:space="0" w:color="auto"/>
        <w:left w:val="none" w:sz="0" w:space="0" w:color="auto"/>
        <w:bottom w:val="none" w:sz="0" w:space="0" w:color="auto"/>
        <w:right w:val="none" w:sz="0" w:space="0" w:color="auto"/>
      </w:divBdr>
    </w:div>
    <w:div w:id="100224440">
      <w:bodyDiv w:val="1"/>
      <w:marLeft w:val="0"/>
      <w:marRight w:val="0"/>
      <w:marTop w:val="0"/>
      <w:marBottom w:val="0"/>
      <w:divBdr>
        <w:top w:val="none" w:sz="0" w:space="0" w:color="auto"/>
        <w:left w:val="none" w:sz="0" w:space="0" w:color="auto"/>
        <w:bottom w:val="none" w:sz="0" w:space="0" w:color="auto"/>
        <w:right w:val="none" w:sz="0" w:space="0" w:color="auto"/>
      </w:divBdr>
    </w:div>
    <w:div w:id="108668747">
      <w:bodyDiv w:val="1"/>
      <w:marLeft w:val="0"/>
      <w:marRight w:val="0"/>
      <w:marTop w:val="0"/>
      <w:marBottom w:val="0"/>
      <w:divBdr>
        <w:top w:val="none" w:sz="0" w:space="0" w:color="auto"/>
        <w:left w:val="none" w:sz="0" w:space="0" w:color="auto"/>
        <w:bottom w:val="none" w:sz="0" w:space="0" w:color="auto"/>
        <w:right w:val="none" w:sz="0" w:space="0" w:color="auto"/>
      </w:divBdr>
    </w:div>
    <w:div w:id="245000163">
      <w:bodyDiv w:val="1"/>
      <w:marLeft w:val="0"/>
      <w:marRight w:val="0"/>
      <w:marTop w:val="0"/>
      <w:marBottom w:val="0"/>
      <w:divBdr>
        <w:top w:val="none" w:sz="0" w:space="0" w:color="auto"/>
        <w:left w:val="none" w:sz="0" w:space="0" w:color="auto"/>
        <w:bottom w:val="none" w:sz="0" w:space="0" w:color="auto"/>
        <w:right w:val="none" w:sz="0" w:space="0" w:color="auto"/>
      </w:divBdr>
    </w:div>
    <w:div w:id="323164914">
      <w:bodyDiv w:val="1"/>
      <w:marLeft w:val="0"/>
      <w:marRight w:val="0"/>
      <w:marTop w:val="0"/>
      <w:marBottom w:val="0"/>
      <w:divBdr>
        <w:top w:val="none" w:sz="0" w:space="0" w:color="auto"/>
        <w:left w:val="none" w:sz="0" w:space="0" w:color="auto"/>
        <w:bottom w:val="none" w:sz="0" w:space="0" w:color="auto"/>
        <w:right w:val="none" w:sz="0" w:space="0" w:color="auto"/>
      </w:divBdr>
    </w:div>
    <w:div w:id="370375470">
      <w:bodyDiv w:val="1"/>
      <w:marLeft w:val="0"/>
      <w:marRight w:val="0"/>
      <w:marTop w:val="0"/>
      <w:marBottom w:val="0"/>
      <w:divBdr>
        <w:top w:val="none" w:sz="0" w:space="0" w:color="auto"/>
        <w:left w:val="none" w:sz="0" w:space="0" w:color="auto"/>
        <w:bottom w:val="none" w:sz="0" w:space="0" w:color="auto"/>
        <w:right w:val="none" w:sz="0" w:space="0" w:color="auto"/>
      </w:divBdr>
    </w:div>
    <w:div w:id="399442944">
      <w:bodyDiv w:val="1"/>
      <w:marLeft w:val="0"/>
      <w:marRight w:val="0"/>
      <w:marTop w:val="0"/>
      <w:marBottom w:val="0"/>
      <w:divBdr>
        <w:top w:val="none" w:sz="0" w:space="0" w:color="auto"/>
        <w:left w:val="none" w:sz="0" w:space="0" w:color="auto"/>
        <w:bottom w:val="none" w:sz="0" w:space="0" w:color="auto"/>
        <w:right w:val="none" w:sz="0" w:space="0" w:color="auto"/>
      </w:divBdr>
    </w:div>
    <w:div w:id="639268002">
      <w:bodyDiv w:val="1"/>
      <w:marLeft w:val="0"/>
      <w:marRight w:val="0"/>
      <w:marTop w:val="0"/>
      <w:marBottom w:val="0"/>
      <w:divBdr>
        <w:top w:val="none" w:sz="0" w:space="0" w:color="auto"/>
        <w:left w:val="none" w:sz="0" w:space="0" w:color="auto"/>
        <w:bottom w:val="none" w:sz="0" w:space="0" w:color="auto"/>
        <w:right w:val="none" w:sz="0" w:space="0" w:color="auto"/>
      </w:divBdr>
    </w:div>
    <w:div w:id="677388070">
      <w:bodyDiv w:val="1"/>
      <w:marLeft w:val="0"/>
      <w:marRight w:val="0"/>
      <w:marTop w:val="0"/>
      <w:marBottom w:val="0"/>
      <w:divBdr>
        <w:top w:val="none" w:sz="0" w:space="0" w:color="auto"/>
        <w:left w:val="none" w:sz="0" w:space="0" w:color="auto"/>
        <w:bottom w:val="none" w:sz="0" w:space="0" w:color="auto"/>
        <w:right w:val="none" w:sz="0" w:space="0" w:color="auto"/>
      </w:divBdr>
    </w:div>
    <w:div w:id="863984506">
      <w:bodyDiv w:val="1"/>
      <w:marLeft w:val="0"/>
      <w:marRight w:val="0"/>
      <w:marTop w:val="0"/>
      <w:marBottom w:val="0"/>
      <w:divBdr>
        <w:top w:val="none" w:sz="0" w:space="0" w:color="auto"/>
        <w:left w:val="none" w:sz="0" w:space="0" w:color="auto"/>
        <w:bottom w:val="none" w:sz="0" w:space="0" w:color="auto"/>
        <w:right w:val="none" w:sz="0" w:space="0" w:color="auto"/>
      </w:divBdr>
    </w:div>
    <w:div w:id="903491456">
      <w:bodyDiv w:val="1"/>
      <w:marLeft w:val="0"/>
      <w:marRight w:val="0"/>
      <w:marTop w:val="0"/>
      <w:marBottom w:val="0"/>
      <w:divBdr>
        <w:top w:val="none" w:sz="0" w:space="0" w:color="auto"/>
        <w:left w:val="none" w:sz="0" w:space="0" w:color="auto"/>
        <w:bottom w:val="none" w:sz="0" w:space="0" w:color="auto"/>
        <w:right w:val="none" w:sz="0" w:space="0" w:color="auto"/>
      </w:divBdr>
    </w:div>
    <w:div w:id="990014464">
      <w:bodyDiv w:val="1"/>
      <w:marLeft w:val="0"/>
      <w:marRight w:val="0"/>
      <w:marTop w:val="0"/>
      <w:marBottom w:val="0"/>
      <w:divBdr>
        <w:top w:val="none" w:sz="0" w:space="0" w:color="auto"/>
        <w:left w:val="none" w:sz="0" w:space="0" w:color="auto"/>
        <w:bottom w:val="none" w:sz="0" w:space="0" w:color="auto"/>
        <w:right w:val="none" w:sz="0" w:space="0" w:color="auto"/>
      </w:divBdr>
    </w:div>
    <w:div w:id="1379360045">
      <w:bodyDiv w:val="1"/>
      <w:marLeft w:val="0"/>
      <w:marRight w:val="0"/>
      <w:marTop w:val="0"/>
      <w:marBottom w:val="0"/>
      <w:divBdr>
        <w:top w:val="none" w:sz="0" w:space="0" w:color="auto"/>
        <w:left w:val="none" w:sz="0" w:space="0" w:color="auto"/>
        <w:bottom w:val="none" w:sz="0" w:space="0" w:color="auto"/>
        <w:right w:val="none" w:sz="0" w:space="0" w:color="auto"/>
      </w:divBdr>
    </w:div>
    <w:div w:id="1436827225">
      <w:bodyDiv w:val="1"/>
      <w:marLeft w:val="0"/>
      <w:marRight w:val="0"/>
      <w:marTop w:val="0"/>
      <w:marBottom w:val="0"/>
      <w:divBdr>
        <w:top w:val="none" w:sz="0" w:space="0" w:color="auto"/>
        <w:left w:val="none" w:sz="0" w:space="0" w:color="auto"/>
        <w:bottom w:val="none" w:sz="0" w:space="0" w:color="auto"/>
        <w:right w:val="none" w:sz="0" w:space="0" w:color="auto"/>
      </w:divBdr>
    </w:div>
    <w:div w:id="1536692156">
      <w:bodyDiv w:val="1"/>
      <w:marLeft w:val="0"/>
      <w:marRight w:val="0"/>
      <w:marTop w:val="0"/>
      <w:marBottom w:val="0"/>
      <w:divBdr>
        <w:top w:val="none" w:sz="0" w:space="0" w:color="auto"/>
        <w:left w:val="none" w:sz="0" w:space="0" w:color="auto"/>
        <w:bottom w:val="none" w:sz="0" w:space="0" w:color="auto"/>
        <w:right w:val="none" w:sz="0" w:space="0" w:color="auto"/>
      </w:divBdr>
    </w:div>
    <w:div w:id="1588690411">
      <w:bodyDiv w:val="1"/>
      <w:marLeft w:val="0"/>
      <w:marRight w:val="0"/>
      <w:marTop w:val="0"/>
      <w:marBottom w:val="0"/>
      <w:divBdr>
        <w:top w:val="none" w:sz="0" w:space="0" w:color="auto"/>
        <w:left w:val="none" w:sz="0" w:space="0" w:color="auto"/>
        <w:bottom w:val="none" w:sz="0" w:space="0" w:color="auto"/>
        <w:right w:val="none" w:sz="0" w:space="0" w:color="auto"/>
      </w:divBdr>
    </w:div>
    <w:div w:id="1589188785">
      <w:bodyDiv w:val="1"/>
      <w:marLeft w:val="0"/>
      <w:marRight w:val="0"/>
      <w:marTop w:val="0"/>
      <w:marBottom w:val="0"/>
      <w:divBdr>
        <w:top w:val="none" w:sz="0" w:space="0" w:color="auto"/>
        <w:left w:val="none" w:sz="0" w:space="0" w:color="auto"/>
        <w:bottom w:val="none" w:sz="0" w:space="0" w:color="auto"/>
        <w:right w:val="none" w:sz="0" w:space="0" w:color="auto"/>
      </w:divBdr>
    </w:div>
    <w:div w:id="1975600730">
      <w:bodyDiv w:val="1"/>
      <w:marLeft w:val="0"/>
      <w:marRight w:val="0"/>
      <w:marTop w:val="0"/>
      <w:marBottom w:val="0"/>
      <w:divBdr>
        <w:top w:val="none" w:sz="0" w:space="0" w:color="auto"/>
        <w:left w:val="none" w:sz="0" w:space="0" w:color="auto"/>
        <w:bottom w:val="none" w:sz="0" w:space="0" w:color="auto"/>
        <w:right w:val="none" w:sz="0" w:space="0" w:color="auto"/>
      </w:divBdr>
    </w:div>
    <w:div w:id="2076932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1/relationships/people" Target="people.xml"/><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CE7F1-0997-4609-A504-0B441E82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621</Words>
  <Characters>3732</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ercris</dc:creator>
  <cp:lastModifiedBy>Jakub Goławski</cp:lastModifiedBy>
  <cp:revision>2</cp:revision>
  <dcterms:created xsi:type="dcterms:W3CDTF">2020-10-14T09:11:00Z</dcterms:created>
  <dcterms:modified xsi:type="dcterms:W3CDTF">2020-10-14T09:11:00Z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Adobe InDesign CC 13.0 (Windows)</vt:lpwstr>
  </property>
  <property fmtid="{D5CDD505-2E9C-101B-9397-08002B2CF9AE}" pid="4" name="LastSaved">
    <vt:filetime>2018-10-12T00:00:00Z</vt:filetime>
  </property>
</Properties>
</file>